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Протокол жюри PlanHealthLove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Шаблон протокола жюри</w:t>
      </w:r>
    </w:p>
    <w:p>
      <w:r>
        <w:t>Номинация: ______________________________</w:t>
      </w:r>
    </w:p>
    <w:p>
      <w:r>
        <w:t>Участник: _______________________________</w:t>
      </w:r>
    </w:p>
    <w:p>
      <w:r>
        <w:t>Тариф: PlanHealthLove Start / основной тариф PlanHealth</w:t>
      </w:r>
    </w:p>
    <w:p>
      <w:r>
        <w:t>Ответы на 5 вопросов представлены: да / нет</w:t>
      </w:r>
    </w:p>
    <w:p>
      <w:r>
        <w:t>Видео/ссылка/запись экрана представлены дополнительно: да / нет</w:t>
      </w:r>
    </w:p>
    <w:p>
      <w:r>
        <w:t>Критерии оценки: честность, содержательность, полезность, конкретность, соблюдение правил.</w:t>
      </w:r>
    </w:p>
    <w:p>
      <w:r>
        <w:t>Решение жюри: ____________________________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